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6"/>
          <w:szCs w:val="36"/>
          <w:rtl w:val="0"/>
        </w:rPr>
        <w:t xml:space="preserve">3</w:t>
      </w:r>
    </w:p>
    <w:p w:rsidR="00000000" w:rsidDel="00000000" w:rsidP="00000000" w:rsidRDefault="00000000" w:rsidRPr="00000000">
      <w:pPr>
        <w:contextualSpacing w:val="0"/>
        <w:jc w:val="center"/>
      </w:pPr>
      <w:r w:rsidDel="00000000" w:rsidR="00000000" w:rsidRPr="00000000">
        <w:rPr>
          <w:b w:val="1"/>
          <w:sz w:val="36"/>
          <w:szCs w:val="36"/>
          <w:rtl w:val="0"/>
        </w:rPr>
        <w:t xml:space="preserve">Construction Technology Classes 2016-2017</w:t>
      </w:r>
    </w:p>
    <w:p w:rsidR="00000000" w:rsidDel="00000000" w:rsidP="00000000" w:rsidRDefault="00000000" w:rsidRPr="00000000">
      <w:pPr>
        <w:contextualSpacing w:val="0"/>
        <w:jc w:val="center"/>
      </w:pPr>
      <w:r w:rsidDel="00000000" w:rsidR="00000000" w:rsidRPr="00000000">
        <w:rPr>
          <w:b w:val="1"/>
          <w:sz w:val="36"/>
          <w:szCs w:val="36"/>
          <w:rtl w:val="0"/>
        </w:rPr>
        <w:t xml:space="preserve">Principles of Architecture &amp; Construction TEKS 130.42 Prerequisite: None General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sz w:val="28"/>
          <w:szCs w:val="28"/>
          <w:rtl w:val="0"/>
        </w:rPr>
        <w:t xml:space="preserve">Requirements: This course is recommended for students 9-12 This course provides an overview to the various fields of architecture, interior design, construction science, and construction technology. Safety and career opportunities are included, in addition to work ethics and job related study in the classroom such as communications; problem solving and critical thinking; Information Technology Applications; systems; safety, health, and environmental; leadership and teamwork; ethics and legal responsibilities; employability and career development; technical skills; introduction to hand and power tools, basic rigging, and reading technical drawings. Students will also have the opportunity to earn the Core Curriculum certification from NCCER – a national certification recognized in the construction industry.</w:t>
      </w:r>
    </w:p>
    <w:p w:rsidR="00000000" w:rsidDel="00000000" w:rsidP="00000000" w:rsidRDefault="00000000" w:rsidRPr="00000000">
      <w:pPr>
        <w:spacing w:line="48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